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Arial" w:cs="Arial" w:eastAsia="Arial" w:hAnsi="Arial"/>
          <w:b/>
          <w:bCs/>
          <w:color w:val="293731"/>
          <w:spacing w:val="40"/>
          <w:sz w:val="16"/>
          <w:szCs w:val="16"/>
        </w:rPr>
        <w:t xml:space="preserve">BOUDDI · THE FRAMING PROCESS · STAGE 02 · STRATEGY LENS</w:t>
      </w:r>
    </w:p>
    <w:p>
      <w:pPr>
        <w:spacing w:after="120" w:before="0"/>
      </w:pPr>
      <w:r>
        <w:rPr>
          <w:rFonts w:ascii="Georgia" w:cs="Georgia" w:eastAsia="Georgia" w:hAnsi="Georgia"/>
          <w:color w:val="293731"/>
          <w:sz w:val="44"/>
          <w:szCs w:val="44"/>
        </w:rPr>
        <w:t xml:space="preserve">The Bouddi Investment Position Matrix</w:t>
      </w:r>
    </w:p>
    <w:p>
      <w:pPr>
        <w:spacing w:after="240" w:line="320"/>
      </w:pPr>
      <w:r>
        <w:rPr>
          <w:rFonts w:ascii="Arial" w:cs="Arial" w:eastAsia="Arial" w:hAnsi="Arial"/>
          <w:color w:val="3A3A3A"/>
          <w:sz w:val="18"/>
          <w:szCs w:val="18"/>
        </w:rPr>
        <w:t xml:space="preserve">Place each candidate AI investment from your AI Footprint into one of four quadrants. The verb in each quadrant tells you the strategic position to take.</w:t>
      </w:r>
    </w:p>
    <w:tbl>
      <w:tblPr>
        <w:tblW w:type="dxa" w:w="13958"/>
        <w:tblBorders>
          <w:top w:val="single" w:color="auto" w:sz="4"/>
          <w:left w:val="single" w:color="auto" w:sz="4"/>
          <w:bottom w:val="single" w:color="auto" w:sz="4"/>
          <w:right w:val="single" w:color="auto" w:sz="4"/>
          <w:insideH w:val="single" w:color="auto" w:sz="4"/>
          <w:insideV w:val="single" w:color="auto" w:sz="4"/>
        </w:tblBorders>
      </w:tblPr>
      <w:tblGrid>
        <w:gridCol w:w="2400"/>
        <w:gridCol w:w="5779"/>
        <w:gridCol w:w="5779"/>
      </w:tblGrid>
      <w:tr>
        <w:tc>
          <w:tcPr>
            <w:tcW w:type="dxa" w:w="2400"/>
            <w:tcBorders>
              <w:top w:val="none"/>
              <w:left w:val="none"/>
              <w:bottom w:val="none"/>
              <w:right w:val="none"/>
            </w:tcBorders>
          </w:tcPr>
          <w:p>
            <w:r>
              <w:t xml:space="preserve"/>
            </w:r>
          </w:p>
        </w:tc>
        <w:tc>
          <w:tcPr>
            <w:tcW w:type="dxa" w:w="5779"/>
            <w:tcBorders>
              <w:top w:val="none"/>
              <w:left w:val="none"/>
              <w:bottom w:val="none"/>
              <w:right w:val="none"/>
            </w:tcBorders>
            <w:tcMar>
              <w:top w:type="dxa" w:w="80"/>
              <w:left w:type="dxa" w:w="80"/>
              <w:bottom w:type="dxa" w:w="200"/>
              <w:right w:type="dxa" w:w="80"/>
            </w:tcMar>
          </w:tcPr>
          <w:p>
            <w:pPr>
              <w:jc w:val="center"/>
            </w:pPr>
            <w:r>
              <w:rPr>
                <w:rFonts w:ascii="Georgia" w:cs="Georgia" w:eastAsia="Georgia" w:hAnsi="Georgia"/>
                <w:color w:val="293731"/>
                <w:spacing w:val="40"/>
                <w:sz w:val="18"/>
                <w:szCs w:val="18"/>
              </w:rPr>
              <w:t xml:space="preserve">← LOW DEFENSIBILITY</w:t>
            </w:r>
          </w:p>
        </w:tc>
        <w:tc>
          <w:tcPr>
            <w:tcW w:type="dxa" w:w="5779"/>
            <w:tcBorders>
              <w:top w:val="none"/>
              <w:left w:val="none"/>
              <w:bottom w:val="none"/>
              <w:right w:val="none"/>
            </w:tcBorders>
            <w:tcMar>
              <w:top w:type="dxa" w:w="80"/>
              <w:left w:type="dxa" w:w="80"/>
              <w:bottom w:type="dxa" w:w="200"/>
              <w:right w:type="dxa" w:w="80"/>
            </w:tcMar>
          </w:tcPr>
          <w:p>
            <w:pPr>
              <w:jc w:val="center"/>
            </w:pPr>
            <w:r>
              <w:rPr>
                <w:rFonts w:ascii="Georgia" w:cs="Georgia" w:eastAsia="Georgia" w:hAnsi="Georgia"/>
                <w:color w:val="293731"/>
                <w:spacing w:val="40"/>
                <w:sz w:val="18"/>
                <w:szCs w:val="18"/>
              </w:rPr>
              <w:t xml:space="preserve">HIGH DEFENSIBILITY →</w:t>
            </w:r>
          </w:p>
        </w:tc>
      </w:tr>
      <w:tr>
        <w:trPr>
          <w:cantSplit/>
        </w:trPr>
        <w:tc>
          <w:tcPr>
            <w:tcW w:type="dxa" w:w="2400"/>
            <w:tcBorders>
              <w:top w:val="none"/>
              <w:left w:val="none"/>
              <w:bottom w:val="none"/>
              <w:right w:val="none"/>
            </w:tcBorders>
            <w:shd w:fill="FFFFFF" w:val="clear"/>
            <w:tcMar>
              <w:top w:type="dxa" w:w="120"/>
              <w:left w:type="dxa" w:w="120"/>
              <w:bottom w:type="dxa" w:w="120"/>
              <w:right w:type="dxa" w:w="240"/>
            </w:tcMar>
            <w:vAlign w:val="center"/>
          </w:tcPr>
          <w:p>
            <w:pPr>
              <w:jc w:val="right"/>
            </w:pPr>
            <w:r>
              <w:rPr>
                <w:rFonts w:ascii="Georgia" w:cs="Georgia" w:eastAsia="Georgia" w:hAnsi="Georgia"/>
                <w:color w:val="293731"/>
                <w:spacing w:val="40"/>
                <w:sz w:val="18"/>
                <w:szCs w:val="18"/>
              </w:rPr>
              <w:t xml:space="preserve">↑ HIGH STRATEGIC CENTRALITY</w:t>
            </w:r>
          </w:p>
        </w:tc>
        <w:tc>
          <w:tcPr>
            <w:tcW w:type="dxa" w:w="5779"/>
            <w:tcBorders>
              <w:top w:val="single" w:color="DDD5C4" w:sz="4"/>
              <w:left w:val="single" w:color="DDD5C4" w:sz="4"/>
              <w:bottom w:val="single" w:color="DDD5C4" w:sz="4"/>
              <w:right w:val="single" w:color="DDD5C4" w:sz="4"/>
            </w:tcBorders>
            <w:shd w:fill="FFFFFF" w:val="clear"/>
            <w:tcMar>
              <w:top w:type="dxa" w:w="200"/>
              <w:left w:type="dxa" w:w="240"/>
              <w:bottom w:type="dxa" w:w="200"/>
              <w:right w:type="dxa" w:w="240"/>
            </w:tcMar>
            <w:vAlign w:val="top"/>
          </w:tcPr>
          <w:p>
            <w:pPr>
              <w:spacing w:after="80"/>
            </w:pPr>
            <w:r>
              <w:rPr>
                <w:rFonts w:ascii="Georgia" w:cs="Georgia" w:eastAsia="Georgia" w:hAnsi="Georgia"/>
                <w:color w:val="293731"/>
                <w:sz w:val="36"/>
                <w:szCs w:val="36"/>
              </w:rPr>
              <w:t xml:space="preserve">Buy best</w:t>
            </w:r>
          </w:p>
          <w:p>
            <w:pPr>
              <w:spacing w:after="60"/>
            </w:pPr>
            <w:r>
              <w:rPr>
                <w:rFonts w:ascii="Arial" w:cs="Arial" w:eastAsia="Arial" w:hAnsi="Arial"/>
                <w:b/>
                <w:bCs/>
                <w:color w:val="6B6B66"/>
                <w:spacing w:val="30"/>
                <w:sz w:val="13"/>
                <w:szCs w:val="13"/>
              </w:rPr>
              <w:t xml:space="preserve">WORKED EXAMPLE</w:t>
            </w:r>
          </w:p>
          <w:p>
            <w:pPr>
              <w:spacing w:after="200"/>
            </w:pPr>
            <w:r>
              <w:rPr>
                <w:rFonts w:ascii="Arial" w:cs="Arial" w:eastAsia="Arial" w:hAnsi="Arial"/>
                <w:b/>
                <w:bCs/>
                <w:color w:val="1A1A1A"/>
                <w:sz w:val="17"/>
                <w:szCs w:val="17"/>
              </w:rPr>
              <w:t xml:space="preserve">Customer service / contact centre AI</w:t>
            </w:r>
          </w:p>
          <w:p>
            <w:pPr>
              <w:spacing w:after="60"/>
            </w:pPr>
            <w:r>
              <w:rPr>
                <w:rFonts w:ascii="Arial" w:cs="Arial" w:eastAsia="Arial" w:hAnsi="Arial"/>
                <w:b/>
                <w:bCs/>
                <w:color w:val="6B6B66"/>
                <w:spacing w:val="30"/>
                <w:sz w:val="13"/>
                <w:szCs w:val="13"/>
              </w:rPr>
              <w:t xml:space="preserve">YOUR INVESTMENTS</w:t>
            </w:r>
          </w:p>
          <w:p>
            <w:pPr>
              <w:spacing w:after="60"/>
            </w:pPr>
            <w:r>
              <w:rPr>
                <w:rFonts w:ascii="Arial" w:cs="Arial" w:eastAsia="Arial" w:hAnsi="Arial"/>
                <w:color w:val="3A3A3A"/>
                <w:sz w:val="16"/>
                <w:szCs w:val="16"/>
              </w:rPr>
              <w:t xml:space="preserve"> </w:t>
            </w:r>
          </w:p>
          <w:p>
            <w:pPr>
              <w:spacing w:after="60"/>
            </w:pPr>
            <w:r>
              <w:rPr>
                <w:rFonts w:ascii="Arial" w:cs="Arial" w:eastAsia="Arial" w:hAnsi="Arial"/>
                <w:color w:val="3A3A3A"/>
                <w:sz w:val="16"/>
                <w:szCs w:val="16"/>
              </w:rPr>
              <w:t xml:space="preserve"> </w:t>
            </w:r>
          </w:p>
          <w:p>
            <w:pPr>
              <w:spacing w:after="60"/>
            </w:pPr>
            <w:r>
              <w:rPr>
                <w:rFonts w:ascii="Arial" w:cs="Arial" w:eastAsia="Arial" w:hAnsi="Arial"/>
                <w:color w:val="3A3A3A"/>
                <w:sz w:val="16"/>
                <w:szCs w:val="16"/>
              </w:rPr>
              <w:t xml:space="preserve"> </w:t>
            </w:r>
          </w:p>
        </w:tc>
        <w:tc>
          <w:tcPr>
            <w:tcW w:type="dxa" w:w="5779"/>
            <w:tcBorders>
              <w:top w:val="single" w:color="DDD5C4" w:sz="4"/>
              <w:left w:val="single" w:color="DDD5C4" w:sz="4"/>
              <w:bottom w:val="single" w:color="DDD5C4" w:sz="4"/>
              <w:right w:val="single" w:color="DDD5C4" w:sz="4"/>
            </w:tcBorders>
            <w:shd w:fill="EFEDE5" w:val="clear"/>
            <w:tcMar>
              <w:top w:type="dxa" w:w="200"/>
              <w:left w:type="dxa" w:w="240"/>
              <w:bottom w:type="dxa" w:w="200"/>
              <w:right w:type="dxa" w:w="240"/>
            </w:tcMar>
            <w:vAlign w:val="top"/>
          </w:tcPr>
          <w:p>
            <w:pPr>
              <w:spacing w:after="80"/>
            </w:pPr>
            <w:r>
              <w:rPr>
                <w:rFonts w:ascii="Georgia" w:cs="Georgia" w:eastAsia="Georgia" w:hAnsi="Georgia"/>
                <w:color w:val="293731"/>
                <w:sz w:val="36"/>
                <w:szCs w:val="36"/>
              </w:rPr>
              <w:t xml:space="preserve">Build</w:t>
            </w:r>
          </w:p>
          <w:p>
            <w:pPr>
              <w:spacing w:after="60"/>
            </w:pPr>
            <w:r>
              <w:rPr>
                <w:rFonts w:ascii="Arial" w:cs="Arial" w:eastAsia="Arial" w:hAnsi="Arial"/>
                <w:b/>
                <w:bCs/>
                <w:color w:val="6B6B66"/>
                <w:spacing w:val="30"/>
                <w:sz w:val="13"/>
                <w:szCs w:val="13"/>
              </w:rPr>
              <w:t xml:space="preserve">WORKED EXAMPLE</w:t>
            </w:r>
          </w:p>
          <w:p>
            <w:pPr>
              <w:spacing w:after="200"/>
            </w:pPr>
            <w:r>
              <w:rPr>
                <w:rFonts w:ascii="Arial" w:cs="Arial" w:eastAsia="Arial" w:hAnsi="Arial"/>
                <w:b/>
                <w:bCs/>
                <w:color w:val="1A1A1A"/>
                <w:sz w:val="17"/>
                <w:szCs w:val="17"/>
              </w:rPr>
              <w:t xml:space="preserve">Proprietary credit risk modelling</w:t>
            </w:r>
          </w:p>
          <w:p>
            <w:pPr>
              <w:spacing w:after="60"/>
            </w:pPr>
            <w:r>
              <w:rPr>
                <w:rFonts w:ascii="Arial" w:cs="Arial" w:eastAsia="Arial" w:hAnsi="Arial"/>
                <w:b/>
                <w:bCs/>
                <w:color w:val="6B6B66"/>
                <w:spacing w:val="30"/>
                <w:sz w:val="13"/>
                <w:szCs w:val="13"/>
              </w:rPr>
              <w:t xml:space="preserve">YOUR INVESTMENTS</w:t>
            </w:r>
          </w:p>
          <w:p>
            <w:pPr>
              <w:spacing w:after="60"/>
            </w:pPr>
            <w:r>
              <w:rPr>
                <w:rFonts w:ascii="Arial" w:cs="Arial" w:eastAsia="Arial" w:hAnsi="Arial"/>
                <w:color w:val="3A3A3A"/>
                <w:sz w:val="16"/>
                <w:szCs w:val="16"/>
              </w:rPr>
              <w:t xml:space="preserve"> </w:t>
            </w:r>
          </w:p>
          <w:p>
            <w:pPr>
              <w:spacing w:after="60"/>
            </w:pPr>
            <w:r>
              <w:rPr>
                <w:rFonts w:ascii="Arial" w:cs="Arial" w:eastAsia="Arial" w:hAnsi="Arial"/>
                <w:color w:val="3A3A3A"/>
                <w:sz w:val="16"/>
                <w:szCs w:val="16"/>
              </w:rPr>
              <w:t xml:space="preserve"> </w:t>
            </w:r>
          </w:p>
          <w:p>
            <w:pPr>
              <w:spacing w:after="60"/>
            </w:pPr>
            <w:r>
              <w:rPr>
                <w:rFonts w:ascii="Arial" w:cs="Arial" w:eastAsia="Arial" w:hAnsi="Arial"/>
                <w:color w:val="3A3A3A"/>
                <w:sz w:val="16"/>
                <w:szCs w:val="16"/>
              </w:rPr>
              <w:t xml:space="preserve"> </w:t>
            </w:r>
          </w:p>
        </w:tc>
      </w:tr>
      <w:tr>
        <w:trPr>
          <w:cantSplit/>
        </w:trPr>
        <w:tc>
          <w:tcPr>
            <w:tcW w:type="dxa" w:w="2400"/>
            <w:tcBorders>
              <w:top w:val="none"/>
              <w:left w:val="none"/>
              <w:bottom w:val="none"/>
              <w:right w:val="none"/>
            </w:tcBorders>
            <w:shd w:fill="FFFFFF" w:val="clear"/>
            <w:tcMar>
              <w:top w:type="dxa" w:w="120"/>
              <w:left w:type="dxa" w:w="120"/>
              <w:bottom w:type="dxa" w:w="120"/>
              <w:right w:type="dxa" w:w="240"/>
            </w:tcMar>
            <w:vAlign w:val="center"/>
          </w:tcPr>
          <w:p>
            <w:pPr>
              <w:jc w:val="right"/>
            </w:pPr>
            <w:r>
              <w:rPr>
                <w:rFonts w:ascii="Georgia" w:cs="Georgia" w:eastAsia="Georgia" w:hAnsi="Georgia"/>
                <w:color w:val="293731"/>
                <w:spacing w:val="40"/>
                <w:sz w:val="18"/>
                <w:szCs w:val="18"/>
              </w:rPr>
              <w:t xml:space="preserve">↓ LOW STRATEGIC CENTRALITY</w:t>
            </w:r>
          </w:p>
        </w:tc>
        <w:tc>
          <w:tcPr>
            <w:tcW w:type="dxa" w:w="5779"/>
            <w:tcBorders>
              <w:top w:val="single" w:color="DDD5C4" w:sz="4"/>
              <w:left w:val="single" w:color="DDD5C4" w:sz="4"/>
              <w:bottom w:val="single" w:color="DDD5C4" w:sz="4"/>
              <w:right w:val="single" w:color="DDD5C4" w:sz="4"/>
            </w:tcBorders>
            <w:shd w:fill="FFFFFF" w:val="clear"/>
            <w:tcMar>
              <w:top w:type="dxa" w:w="200"/>
              <w:left w:type="dxa" w:w="240"/>
              <w:bottom w:type="dxa" w:w="200"/>
              <w:right w:type="dxa" w:w="240"/>
            </w:tcMar>
            <w:vAlign w:val="top"/>
          </w:tcPr>
          <w:p>
            <w:pPr>
              <w:spacing w:after="80"/>
            </w:pPr>
            <w:r>
              <w:rPr>
                <w:rFonts w:ascii="Georgia" w:cs="Georgia" w:eastAsia="Georgia" w:hAnsi="Georgia"/>
                <w:color w:val="293731"/>
                <w:sz w:val="36"/>
                <w:szCs w:val="36"/>
              </w:rPr>
              <w:t xml:space="preserve">Wait</w:t>
            </w:r>
          </w:p>
          <w:p>
            <w:pPr>
              <w:spacing w:after="60"/>
            </w:pPr>
            <w:r>
              <w:rPr>
                <w:rFonts w:ascii="Arial" w:cs="Arial" w:eastAsia="Arial" w:hAnsi="Arial"/>
                <w:b/>
                <w:bCs/>
                <w:color w:val="6B6B66"/>
                <w:spacing w:val="30"/>
                <w:sz w:val="13"/>
                <w:szCs w:val="13"/>
              </w:rPr>
              <w:t xml:space="preserve">WORKED EXAMPLE</w:t>
            </w:r>
          </w:p>
          <w:p>
            <w:pPr>
              <w:spacing w:after="200"/>
            </w:pPr>
            <w:r>
              <w:rPr>
                <w:rFonts w:ascii="Arial" w:cs="Arial" w:eastAsia="Arial" w:hAnsi="Arial"/>
                <w:b/>
                <w:bCs/>
                <w:color w:val="1A1A1A"/>
                <w:sz w:val="17"/>
                <w:szCs w:val="17"/>
              </w:rPr>
              <w:t xml:space="preserve">General-purpose AI productivity tools</w:t>
            </w:r>
          </w:p>
          <w:p>
            <w:pPr>
              <w:spacing w:after="60"/>
            </w:pPr>
            <w:r>
              <w:rPr>
                <w:rFonts w:ascii="Arial" w:cs="Arial" w:eastAsia="Arial" w:hAnsi="Arial"/>
                <w:b/>
                <w:bCs/>
                <w:color w:val="6B6B66"/>
                <w:spacing w:val="30"/>
                <w:sz w:val="13"/>
                <w:szCs w:val="13"/>
              </w:rPr>
              <w:t xml:space="preserve">YOUR INVESTMENTS</w:t>
            </w:r>
          </w:p>
          <w:p>
            <w:pPr>
              <w:spacing w:after="60"/>
            </w:pPr>
            <w:r>
              <w:rPr>
                <w:rFonts w:ascii="Arial" w:cs="Arial" w:eastAsia="Arial" w:hAnsi="Arial"/>
                <w:color w:val="3A3A3A"/>
                <w:sz w:val="16"/>
                <w:szCs w:val="16"/>
              </w:rPr>
              <w:t xml:space="preserve"> </w:t>
            </w:r>
          </w:p>
          <w:p>
            <w:pPr>
              <w:spacing w:after="60"/>
            </w:pPr>
            <w:r>
              <w:rPr>
                <w:rFonts w:ascii="Arial" w:cs="Arial" w:eastAsia="Arial" w:hAnsi="Arial"/>
                <w:color w:val="3A3A3A"/>
                <w:sz w:val="16"/>
                <w:szCs w:val="16"/>
              </w:rPr>
              <w:t xml:space="preserve"> </w:t>
            </w:r>
          </w:p>
          <w:p>
            <w:pPr>
              <w:spacing w:after="60"/>
            </w:pPr>
            <w:r>
              <w:rPr>
                <w:rFonts w:ascii="Arial" w:cs="Arial" w:eastAsia="Arial" w:hAnsi="Arial"/>
                <w:color w:val="3A3A3A"/>
                <w:sz w:val="16"/>
                <w:szCs w:val="16"/>
              </w:rPr>
              <w:t xml:space="preserve"> </w:t>
            </w:r>
          </w:p>
        </w:tc>
        <w:tc>
          <w:tcPr>
            <w:tcW w:type="dxa" w:w="5779"/>
            <w:tcBorders>
              <w:top w:val="single" w:color="DDD5C4" w:sz="4"/>
              <w:left w:val="single" w:color="DDD5C4" w:sz="4"/>
              <w:bottom w:val="single" w:color="DDD5C4" w:sz="4"/>
              <w:right w:val="single" w:color="DDD5C4" w:sz="4"/>
            </w:tcBorders>
            <w:shd w:fill="FFFFFF" w:val="clear"/>
            <w:tcMar>
              <w:top w:type="dxa" w:w="200"/>
              <w:left w:type="dxa" w:w="240"/>
              <w:bottom w:type="dxa" w:w="200"/>
              <w:right w:type="dxa" w:w="240"/>
            </w:tcMar>
            <w:vAlign w:val="top"/>
          </w:tcPr>
          <w:p>
            <w:pPr>
              <w:spacing w:after="80"/>
            </w:pPr>
            <w:r>
              <w:rPr>
                <w:rFonts w:ascii="Georgia" w:cs="Georgia" w:eastAsia="Georgia" w:hAnsi="Georgia"/>
                <w:color w:val="293731"/>
                <w:sz w:val="36"/>
                <w:szCs w:val="36"/>
              </w:rPr>
              <w:t xml:space="preserve">Partner</w:t>
            </w:r>
          </w:p>
          <w:p>
            <w:pPr>
              <w:spacing w:after="60"/>
            </w:pPr>
            <w:r>
              <w:rPr>
                <w:rFonts w:ascii="Arial" w:cs="Arial" w:eastAsia="Arial" w:hAnsi="Arial"/>
                <w:b/>
                <w:bCs/>
                <w:color w:val="6B6B66"/>
                <w:spacing w:val="30"/>
                <w:sz w:val="13"/>
                <w:szCs w:val="13"/>
              </w:rPr>
              <w:t xml:space="preserve">WORKED EXAMPLE</w:t>
            </w:r>
          </w:p>
          <w:p>
            <w:pPr>
              <w:spacing w:after="200"/>
            </w:pPr>
            <w:r>
              <w:rPr>
                <w:rFonts w:ascii="Arial" w:cs="Arial" w:eastAsia="Arial" w:hAnsi="Arial"/>
                <w:b/>
                <w:bCs/>
                <w:color w:val="1A1A1A"/>
                <w:sz w:val="17"/>
                <w:szCs w:val="17"/>
              </w:rPr>
              <w:t xml:space="preserve">Specialist RegTech (AML / sanctions screening)</w:t>
            </w:r>
          </w:p>
          <w:p>
            <w:pPr>
              <w:spacing w:after="60"/>
            </w:pPr>
            <w:r>
              <w:rPr>
                <w:rFonts w:ascii="Arial" w:cs="Arial" w:eastAsia="Arial" w:hAnsi="Arial"/>
                <w:b/>
                <w:bCs/>
                <w:color w:val="6B6B66"/>
                <w:spacing w:val="30"/>
                <w:sz w:val="13"/>
                <w:szCs w:val="13"/>
              </w:rPr>
              <w:t xml:space="preserve">YOUR INVESTMENTS</w:t>
            </w:r>
          </w:p>
          <w:p>
            <w:pPr>
              <w:spacing w:after="60"/>
            </w:pPr>
            <w:r>
              <w:rPr>
                <w:rFonts w:ascii="Arial" w:cs="Arial" w:eastAsia="Arial" w:hAnsi="Arial"/>
                <w:color w:val="3A3A3A"/>
                <w:sz w:val="16"/>
                <w:szCs w:val="16"/>
              </w:rPr>
              <w:t xml:space="preserve"> </w:t>
            </w:r>
          </w:p>
          <w:p>
            <w:pPr>
              <w:spacing w:after="60"/>
            </w:pPr>
            <w:r>
              <w:rPr>
                <w:rFonts w:ascii="Arial" w:cs="Arial" w:eastAsia="Arial" w:hAnsi="Arial"/>
                <w:color w:val="3A3A3A"/>
                <w:sz w:val="16"/>
                <w:szCs w:val="16"/>
              </w:rPr>
              <w:t xml:space="preserve"> </w:t>
            </w:r>
          </w:p>
          <w:p>
            <w:pPr>
              <w:spacing w:after="60"/>
            </w:pPr>
            <w:r>
              <w:rPr>
                <w:rFonts w:ascii="Arial" w:cs="Arial" w:eastAsia="Arial" w:hAnsi="Arial"/>
                <w:color w:val="3A3A3A"/>
                <w:sz w:val="16"/>
                <w:szCs w:val="16"/>
              </w:rPr>
              <w:t xml:space="preserve"> </w:t>
            </w:r>
          </w:p>
        </w:tc>
      </w:tr>
    </w:tbl>
    <w:p>
      <w:pPr>
        <w:spacing w:after="60" w:before="240"/>
      </w:pPr>
      <w:r>
        <w:rPr>
          <w:rFonts w:ascii="Arial" w:cs="Arial" w:eastAsia="Arial" w:hAnsi="Arial"/>
          <w:b/>
          <w:bCs/>
          <w:color w:val="293731"/>
          <w:spacing w:val="40"/>
          <w:sz w:val="14"/>
          <w:szCs w:val="14"/>
        </w:rPr>
        <w:t xml:space="preserve">SCORING HELPER</w:t>
      </w:r>
    </w:p>
    <w:p>
      <w:pPr>
        <w:spacing w:after="200"/>
      </w:pPr>
      <w:r>
        <w:rPr>
          <w:rFonts w:ascii="Arial" w:cs="Arial" w:eastAsia="Arial" w:hAnsi="Arial"/>
          <w:color w:val="3A3A3A"/>
          <w:sz w:val="16"/>
          <w:szCs w:val="16"/>
        </w:rPr>
        <w:t xml:space="preserve">Score each AI investment on Strategic Centrality (1 = peripheral; 5 = core to differentiation) and Defensibility (1 = commoditised; 5 = uniquely defensible). Centrality ≥ 3.5 places the bet in the upper row. Defensibility ≥ 3.5 places it in the right column. Use this as a sketch — the engaged version, delivered inside the Bouddi Method, calibrates these scores against your strategy, your data, your customer position, and the rate at which the capability is commoditising in your market.</w:t>
      </w:r>
    </w:p>
    <w:tbl>
      <w:tblPr>
        <w:tblW w:type="dxa" w:w="13958"/>
        <w:tblBorders>
          <w:top w:val="single" w:color="auto" w:sz="4"/>
          <w:left w:val="single" w:color="auto" w:sz="4"/>
          <w:bottom w:val="single" w:color="auto" w:sz="4"/>
          <w:right w:val="single" w:color="auto" w:sz="4"/>
          <w:insideH w:val="single" w:color="auto" w:sz="4"/>
          <w:insideV w:val="single" w:color="auto" w:sz="4"/>
        </w:tblBorders>
      </w:tblPr>
      <w:tblGrid>
        <w:gridCol w:w="3800"/>
        <w:gridCol w:w="2200"/>
        <w:gridCol w:w="2200"/>
        <w:gridCol w:w="2200"/>
        <w:gridCol w:w="3558"/>
      </w:tblGrid>
      <w:tr>
        <w:trPr>
          <w:tblHeader/>
        </w:trPr>
        <w:tc>
          <w:tcPr>
            <w:tcW w:type="dxa" w:w="3800"/>
            <w:tcBorders>
              <w:top w:val="single" w:color="DDD5C4" w:sz="4"/>
              <w:left w:val="single" w:color="DDD5C4" w:sz="4"/>
              <w:bottom w:val="single" w:color="DDD5C4" w:sz="4"/>
              <w:right w:val="single" w:color="DDD5C4" w:sz="4"/>
            </w:tcBorders>
            <w:shd w:fill="293731" w:val="clear"/>
            <w:tcMar>
              <w:top w:type="dxa" w:w="80"/>
              <w:left w:type="dxa" w:w="120"/>
              <w:bottom w:type="dxa" w:w="80"/>
              <w:right w:type="dxa" w:w="120"/>
            </w:tcMar>
          </w:tcPr>
          <w:p>
            <w:r>
              <w:rPr>
                <w:rFonts w:ascii="Arial" w:cs="Arial" w:eastAsia="Arial" w:hAnsi="Arial"/>
                <w:b/>
                <w:bCs/>
                <w:color w:val="FFFFFF"/>
                <w:sz w:val="16"/>
                <w:szCs w:val="16"/>
              </w:rPr>
              <w:t xml:space="preserve">AI investment / candidate bet</w:t>
            </w:r>
          </w:p>
        </w:tc>
        <w:tc>
          <w:tcPr>
            <w:tcW w:type="dxa" w:w="2200"/>
            <w:tcBorders>
              <w:top w:val="single" w:color="DDD5C4" w:sz="4"/>
              <w:left w:val="single" w:color="DDD5C4" w:sz="4"/>
              <w:bottom w:val="single" w:color="DDD5C4" w:sz="4"/>
              <w:right w:val="single" w:color="DDD5C4" w:sz="4"/>
            </w:tcBorders>
            <w:shd w:fill="293731" w:val="clear"/>
            <w:tcMar>
              <w:top w:type="dxa" w:w="80"/>
              <w:left w:type="dxa" w:w="120"/>
              <w:bottom w:type="dxa" w:w="80"/>
              <w:right w:type="dxa" w:w="120"/>
            </w:tcMar>
          </w:tcPr>
          <w:p>
            <w:r>
              <w:rPr>
                <w:rFonts w:ascii="Arial" w:cs="Arial" w:eastAsia="Arial" w:hAnsi="Arial"/>
                <w:b/>
                <w:bCs/>
                <w:color w:val="FFFFFF"/>
                <w:sz w:val="16"/>
                <w:szCs w:val="16"/>
              </w:rPr>
              <w:t xml:space="preserve">Centrality (1–5)</w:t>
            </w:r>
          </w:p>
        </w:tc>
        <w:tc>
          <w:tcPr>
            <w:tcW w:type="dxa" w:w="2200"/>
            <w:tcBorders>
              <w:top w:val="single" w:color="DDD5C4" w:sz="4"/>
              <w:left w:val="single" w:color="DDD5C4" w:sz="4"/>
              <w:bottom w:val="single" w:color="DDD5C4" w:sz="4"/>
              <w:right w:val="single" w:color="DDD5C4" w:sz="4"/>
            </w:tcBorders>
            <w:shd w:fill="293731" w:val="clear"/>
            <w:tcMar>
              <w:top w:type="dxa" w:w="80"/>
              <w:left w:type="dxa" w:w="120"/>
              <w:bottom w:type="dxa" w:w="80"/>
              <w:right w:type="dxa" w:w="120"/>
            </w:tcMar>
          </w:tcPr>
          <w:p>
            <w:r>
              <w:rPr>
                <w:rFonts w:ascii="Arial" w:cs="Arial" w:eastAsia="Arial" w:hAnsi="Arial"/>
                <w:b/>
                <w:bCs/>
                <w:color w:val="FFFFFF"/>
                <w:sz w:val="16"/>
                <w:szCs w:val="16"/>
              </w:rPr>
              <w:t xml:space="preserve">Defensibility (1–5)</w:t>
            </w:r>
          </w:p>
        </w:tc>
        <w:tc>
          <w:tcPr>
            <w:tcW w:type="dxa" w:w="2200"/>
            <w:tcBorders>
              <w:top w:val="single" w:color="DDD5C4" w:sz="4"/>
              <w:left w:val="single" w:color="DDD5C4" w:sz="4"/>
              <w:bottom w:val="single" w:color="DDD5C4" w:sz="4"/>
              <w:right w:val="single" w:color="DDD5C4" w:sz="4"/>
            </w:tcBorders>
            <w:shd w:fill="293731" w:val="clear"/>
            <w:tcMar>
              <w:top w:type="dxa" w:w="80"/>
              <w:left w:type="dxa" w:w="120"/>
              <w:bottom w:type="dxa" w:w="80"/>
              <w:right w:type="dxa" w:w="120"/>
            </w:tcMar>
          </w:tcPr>
          <w:p>
            <w:r>
              <w:rPr>
                <w:rFonts w:ascii="Arial" w:cs="Arial" w:eastAsia="Arial" w:hAnsi="Arial"/>
                <w:b/>
                <w:bCs/>
                <w:color w:val="FFFFFF"/>
                <w:sz w:val="16"/>
                <w:szCs w:val="16"/>
              </w:rPr>
              <w:t xml:space="preserve">Position</w:t>
            </w:r>
          </w:p>
        </w:tc>
        <w:tc>
          <w:tcPr>
            <w:tcW w:type="dxa" w:w="3558"/>
            <w:tcBorders>
              <w:top w:val="single" w:color="DDD5C4" w:sz="4"/>
              <w:left w:val="single" w:color="DDD5C4" w:sz="4"/>
              <w:bottom w:val="single" w:color="DDD5C4" w:sz="4"/>
              <w:right w:val="single" w:color="DDD5C4" w:sz="4"/>
            </w:tcBorders>
            <w:shd w:fill="293731" w:val="clear"/>
            <w:tcMar>
              <w:top w:type="dxa" w:w="80"/>
              <w:left w:type="dxa" w:w="120"/>
              <w:bottom w:type="dxa" w:w="80"/>
              <w:right w:type="dxa" w:w="120"/>
            </w:tcMar>
          </w:tcPr>
          <w:p>
            <w:r>
              <w:rPr>
                <w:rFonts w:ascii="Arial" w:cs="Arial" w:eastAsia="Arial" w:hAnsi="Arial"/>
                <w:b/>
                <w:bCs/>
                <w:color w:val="FFFFFF"/>
                <w:sz w:val="16"/>
                <w:szCs w:val="16"/>
              </w:rPr>
              <w:t xml:space="preserve">Notes / treatment</w:t>
            </w:r>
          </w:p>
        </w:tc>
      </w:tr>
      <w:tr>
        <w:tc>
          <w:tcPr>
            <w:tcW w:type="dxa" w:w="3800"/>
            <w:tcBorders>
              <w:top w:val="single" w:color="DDD5C4" w:sz="4"/>
              <w:left w:val="single" w:color="DDD5C4" w:sz="4"/>
              <w:bottom w:val="single" w:color="DDD5C4" w:sz="4"/>
              <w:right w:val="single" w:color="DDD5C4" w:sz="4"/>
            </w:tcBorders>
            <w:shd w:fill="FAF5ED" w:val="clear"/>
            <w:tcMar>
              <w:top w:type="dxa" w:w="80"/>
              <w:left w:type="dxa" w:w="120"/>
              <w:bottom w:type="dxa" w:w="80"/>
              <w:right w:type="dxa" w:w="120"/>
            </w:tcMar>
          </w:tcPr>
          <w:p>
            <w:r>
              <w:rPr>
                <w:rFonts w:ascii="Arial" w:cs="Arial" w:eastAsia="Arial" w:hAnsi="Arial"/>
                <w:i/>
                <w:iCs/>
                <w:color w:val="6B6B66"/>
                <w:sz w:val="16"/>
                <w:szCs w:val="16"/>
              </w:rPr>
              <w:t xml:space="preserve">e.g. Internal AI agents for IT helpdesk</w:t>
            </w:r>
          </w:p>
        </w:tc>
        <w:tc>
          <w:tcPr>
            <w:tcW w:type="dxa" w:w="2200"/>
            <w:tcBorders>
              <w:top w:val="single" w:color="DDD5C4" w:sz="4"/>
              <w:left w:val="single" w:color="DDD5C4" w:sz="4"/>
              <w:bottom w:val="single" w:color="DDD5C4" w:sz="4"/>
              <w:right w:val="single" w:color="DDD5C4" w:sz="4"/>
            </w:tcBorders>
            <w:shd w:fill="FAF5ED" w:val="clear"/>
            <w:tcMar>
              <w:top w:type="dxa" w:w="80"/>
              <w:left w:type="dxa" w:w="120"/>
              <w:bottom w:type="dxa" w:w="80"/>
              <w:right w:type="dxa" w:w="120"/>
            </w:tcMar>
          </w:tcPr>
          <w:p>
            <w:r>
              <w:rPr>
                <w:rFonts w:ascii="Arial" w:cs="Arial" w:eastAsia="Arial" w:hAnsi="Arial"/>
                <w:i/>
                <w:iCs/>
                <w:color w:val="6B6B66"/>
                <w:sz w:val="16"/>
                <w:szCs w:val="16"/>
              </w:rPr>
              <w:t xml:space="preserve">2</w:t>
            </w:r>
          </w:p>
        </w:tc>
        <w:tc>
          <w:tcPr>
            <w:tcW w:type="dxa" w:w="2200"/>
            <w:tcBorders>
              <w:top w:val="single" w:color="DDD5C4" w:sz="4"/>
              <w:left w:val="single" w:color="DDD5C4" w:sz="4"/>
              <w:bottom w:val="single" w:color="DDD5C4" w:sz="4"/>
              <w:right w:val="single" w:color="DDD5C4" w:sz="4"/>
            </w:tcBorders>
            <w:shd w:fill="FAF5ED" w:val="clear"/>
            <w:tcMar>
              <w:top w:type="dxa" w:w="80"/>
              <w:left w:type="dxa" w:w="120"/>
              <w:bottom w:type="dxa" w:w="80"/>
              <w:right w:type="dxa" w:w="120"/>
            </w:tcMar>
          </w:tcPr>
          <w:p>
            <w:r>
              <w:rPr>
                <w:rFonts w:ascii="Arial" w:cs="Arial" w:eastAsia="Arial" w:hAnsi="Arial"/>
                <w:i/>
                <w:iCs/>
                <w:color w:val="6B6B66"/>
                <w:sz w:val="16"/>
                <w:szCs w:val="16"/>
              </w:rPr>
              <w:t xml:space="preserve">2</w:t>
            </w:r>
          </w:p>
        </w:tc>
        <w:tc>
          <w:tcPr>
            <w:tcW w:type="dxa" w:w="2200"/>
            <w:tcBorders>
              <w:top w:val="single" w:color="DDD5C4" w:sz="4"/>
              <w:left w:val="single" w:color="DDD5C4" w:sz="4"/>
              <w:bottom w:val="single" w:color="DDD5C4" w:sz="4"/>
              <w:right w:val="single" w:color="DDD5C4" w:sz="4"/>
            </w:tcBorders>
            <w:shd w:fill="FAF5ED" w:val="clear"/>
            <w:tcMar>
              <w:top w:type="dxa" w:w="80"/>
              <w:left w:type="dxa" w:w="120"/>
              <w:bottom w:type="dxa" w:w="80"/>
              <w:right w:type="dxa" w:w="120"/>
            </w:tcMar>
          </w:tcPr>
          <w:p>
            <w:r>
              <w:rPr>
                <w:rFonts w:ascii="Arial" w:cs="Arial" w:eastAsia="Arial" w:hAnsi="Arial"/>
                <w:i/>
                <w:iCs/>
                <w:color w:val="6B6B66"/>
                <w:sz w:val="16"/>
                <w:szCs w:val="16"/>
              </w:rPr>
              <w:t xml:space="preserve">Wait</w:t>
            </w:r>
          </w:p>
        </w:tc>
        <w:tc>
          <w:tcPr>
            <w:tcW w:type="dxa" w:w="3558"/>
            <w:tcBorders>
              <w:top w:val="single" w:color="DDD5C4" w:sz="4"/>
              <w:left w:val="single" w:color="DDD5C4" w:sz="4"/>
              <w:bottom w:val="single" w:color="DDD5C4" w:sz="4"/>
              <w:right w:val="single" w:color="DDD5C4" w:sz="4"/>
            </w:tcBorders>
            <w:shd w:fill="FAF5ED" w:val="clear"/>
            <w:tcMar>
              <w:top w:type="dxa" w:w="80"/>
              <w:left w:type="dxa" w:w="120"/>
              <w:bottom w:type="dxa" w:w="80"/>
              <w:right w:type="dxa" w:w="120"/>
            </w:tcMar>
          </w:tcPr>
          <w:p>
            <w:r>
              <w:rPr>
                <w:rFonts w:ascii="Arial" w:cs="Arial" w:eastAsia="Arial" w:hAnsi="Arial"/>
                <w:i/>
                <w:iCs/>
                <w:color w:val="6B6B66"/>
                <w:sz w:val="16"/>
                <w:szCs w:val="16"/>
              </w:rPr>
              <w:t xml:space="preserve">Vendor pitches active. Track market for 12–18 months before committing.</w:t>
            </w:r>
          </w:p>
        </w:tc>
      </w:tr>
      <w:tr>
        <w:tc>
          <w:tcPr>
            <w:tcW w:type="dxa" w:w="3800"/>
            <w:tcBorders>
              <w:top w:val="single" w:color="DDD5C4" w:sz="4"/>
              <w:left w:val="single" w:color="DDD5C4" w:sz="4"/>
              <w:bottom w:val="single" w:color="DDD5C4" w:sz="4"/>
              <w:right w:val="single" w:color="DDD5C4" w:sz="4"/>
            </w:tcBorders>
            <w:shd w:fill="FFFFFF" w:val="clear"/>
            <w:tcMar>
              <w:top w:type="dxa" w:w="80"/>
              <w:left w:type="dxa" w:w="120"/>
              <w:bottom w:type="dxa" w:w="80"/>
              <w:right w:type="dxa" w:w="120"/>
            </w:tcMar>
          </w:tcPr>
          <w:p>
            <w:r>
              <w:rPr>
                <w:rFonts w:ascii="Arial" w:cs="Arial" w:eastAsia="Arial" w:hAnsi="Arial"/>
                <w:i w:val="false"/>
                <w:iCs w:val="false"/>
                <w:color w:val="3A3A3A"/>
                <w:sz w:val="16"/>
                <w:szCs w:val="16"/>
              </w:rPr>
              <w:t xml:space="preserve"> </w:t>
            </w:r>
          </w:p>
        </w:tc>
        <w:tc>
          <w:tcPr>
            <w:tcW w:type="dxa" w:w="2200"/>
            <w:tcBorders>
              <w:top w:val="single" w:color="DDD5C4" w:sz="4"/>
              <w:left w:val="single" w:color="DDD5C4" w:sz="4"/>
              <w:bottom w:val="single" w:color="DDD5C4" w:sz="4"/>
              <w:right w:val="single" w:color="DDD5C4" w:sz="4"/>
            </w:tcBorders>
            <w:shd w:fill="FFFFFF" w:val="clear"/>
            <w:tcMar>
              <w:top w:type="dxa" w:w="80"/>
              <w:left w:type="dxa" w:w="120"/>
              <w:bottom w:type="dxa" w:w="80"/>
              <w:right w:type="dxa" w:w="120"/>
            </w:tcMar>
          </w:tcPr>
          <w:p>
            <w:r>
              <w:rPr>
                <w:rFonts w:ascii="Arial" w:cs="Arial" w:eastAsia="Arial" w:hAnsi="Arial"/>
                <w:i w:val="false"/>
                <w:iCs w:val="false"/>
                <w:color w:val="3A3A3A"/>
                <w:sz w:val="16"/>
                <w:szCs w:val="16"/>
              </w:rPr>
              <w:t xml:space="preserve"> </w:t>
            </w:r>
          </w:p>
        </w:tc>
        <w:tc>
          <w:tcPr>
            <w:tcW w:type="dxa" w:w="2200"/>
            <w:tcBorders>
              <w:top w:val="single" w:color="DDD5C4" w:sz="4"/>
              <w:left w:val="single" w:color="DDD5C4" w:sz="4"/>
              <w:bottom w:val="single" w:color="DDD5C4" w:sz="4"/>
              <w:right w:val="single" w:color="DDD5C4" w:sz="4"/>
            </w:tcBorders>
            <w:shd w:fill="FFFFFF" w:val="clear"/>
            <w:tcMar>
              <w:top w:type="dxa" w:w="80"/>
              <w:left w:type="dxa" w:w="120"/>
              <w:bottom w:type="dxa" w:w="80"/>
              <w:right w:type="dxa" w:w="120"/>
            </w:tcMar>
          </w:tcPr>
          <w:p>
            <w:r>
              <w:rPr>
                <w:rFonts w:ascii="Arial" w:cs="Arial" w:eastAsia="Arial" w:hAnsi="Arial"/>
                <w:i w:val="false"/>
                <w:iCs w:val="false"/>
                <w:color w:val="3A3A3A"/>
                <w:sz w:val="16"/>
                <w:szCs w:val="16"/>
              </w:rPr>
              <w:t xml:space="preserve"> </w:t>
            </w:r>
          </w:p>
        </w:tc>
        <w:tc>
          <w:tcPr>
            <w:tcW w:type="dxa" w:w="2200"/>
            <w:tcBorders>
              <w:top w:val="single" w:color="DDD5C4" w:sz="4"/>
              <w:left w:val="single" w:color="DDD5C4" w:sz="4"/>
              <w:bottom w:val="single" w:color="DDD5C4" w:sz="4"/>
              <w:right w:val="single" w:color="DDD5C4" w:sz="4"/>
            </w:tcBorders>
            <w:shd w:fill="FFFFFF" w:val="clear"/>
            <w:tcMar>
              <w:top w:type="dxa" w:w="80"/>
              <w:left w:type="dxa" w:w="120"/>
              <w:bottom w:type="dxa" w:w="80"/>
              <w:right w:type="dxa" w:w="120"/>
            </w:tcMar>
          </w:tcPr>
          <w:p>
            <w:r>
              <w:rPr>
                <w:rFonts w:ascii="Arial" w:cs="Arial" w:eastAsia="Arial" w:hAnsi="Arial"/>
                <w:i w:val="false"/>
                <w:iCs w:val="false"/>
                <w:color w:val="3A3A3A"/>
                <w:sz w:val="16"/>
                <w:szCs w:val="16"/>
              </w:rPr>
              <w:t xml:space="preserve"> </w:t>
            </w:r>
          </w:p>
        </w:tc>
        <w:tc>
          <w:tcPr>
            <w:tcW w:type="dxa" w:w="3558"/>
            <w:tcBorders>
              <w:top w:val="single" w:color="DDD5C4" w:sz="4"/>
              <w:left w:val="single" w:color="DDD5C4" w:sz="4"/>
              <w:bottom w:val="single" w:color="DDD5C4" w:sz="4"/>
              <w:right w:val="single" w:color="DDD5C4" w:sz="4"/>
            </w:tcBorders>
            <w:shd w:fill="FFFFFF" w:val="clear"/>
            <w:tcMar>
              <w:top w:type="dxa" w:w="80"/>
              <w:left w:type="dxa" w:w="120"/>
              <w:bottom w:type="dxa" w:w="80"/>
              <w:right w:type="dxa" w:w="120"/>
            </w:tcMar>
          </w:tcPr>
          <w:p>
            <w:r>
              <w:rPr>
                <w:rFonts w:ascii="Arial" w:cs="Arial" w:eastAsia="Arial" w:hAnsi="Arial"/>
                <w:i w:val="false"/>
                <w:iCs w:val="false"/>
                <w:color w:val="3A3A3A"/>
                <w:sz w:val="16"/>
                <w:szCs w:val="16"/>
              </w:rPr>
              <w:t xml:space="preserve"> </w:t>
            </w:r>
          </w:p>
        </w:tc>
      </w:tr>
      <w:tr>
        <w:tc>
          <w:tcPr>
            <w:tcW w:type="dxa" w:w="3800"/>
            <w:tcBorders>
              <w:top w:val="single" w:color="DDD5C4" w:sz="4"/>
              <w:left w:val="single" w:color="DDD5C4" w:sz="4"/>
              <w:bottom w:val="single" w:color="DDD5C4" w:sz="4"/>
              <w:right w:val="single" w:color="DDD5C4" w:sz="4"/>
            </w:tcBorders>
            <w:shd w:fill="FFFFFF" w:val="clear"/>
            <w:tcMar>
              <w:top w:type="dxa" w:w="80"/>
              <w:left w:type="dxa" w:w="120"/>
              <w:bottom w:type="dxa" w:w="80"/>
              <w:right w:type="dxa" w:w="120"/>
            </w:tcMar>
          </w:tcPr>
          <w:p>
            <w:r>
              <w:rPr>
                <w:rFonts w:ascii="Arial" w:cs="Arial" w:eastAsia="Arial" w:hAnsi="Arial"/>
                <w:i w:val="false"/>
                <w:iCs w:val="false"/>
                <w:color w:val="3A3A3A"/>
                <w:sz w:val="16"/>
                <w:szCs w:val="16"/>
              </w:rPr>
              <w:t xml:space="preserve"> </w:t>
            </w:r>
          </w:p>
        </w:tc>
        <w:tc>
          <w:tcPr>
            <w:tcW w:type="dxa" w:w="2200"/>
            <w:tcBorders>
              <w:top w:val="single" w:color="DDD5C4" w:sz="4"/>
              <w:left w:val="single" w:color="DDD5C4" w:sz="4"/>
              <w:bottom w:val="single" w:color="DDD5C4" w:sz="4"/>
              <w:right w:val="single" w:color="DDD5C4" w:sz="4"/>
            </w:tcBorders>
            <w:shd w:fill="FFFFFF" w:val="clear"/>
            <w:tcMar>
              <w:top w:type="dxa" w:w="80"/>
              <w:left w:type="dxa" w:w="120"/>
              <w:bottom w:type="dxa" w:w="80"/>
              <w:right w:type="dxa" w:w="120"/>
            </w:tcMar>
          </w:tcPr>
          <w:p>
            <w:r>
              <w:rPr>
                <w:rFonts w:ascii="Arial" w:cs="Arial" w:eastAsia="Arial" w:hAnsi="Arial"/>
                <w:i w:val="false"/>
                <w:iCs w:val="false"/>
                <w:color w:val="3A3A3A"/>
                <w:sz w:val="16"/>
                <w:szCs w:val="16"/>
              </w:rPr>
              <w:t xml:space="preserve"> </w:t>
            </w:r>
          </w:p>
        </w:tc>
        <w:tc>
          <w:tcPr>
            <w:tcW w:type="dxa" w:w="2200"/>
            <w:tcBorders>
              <w:top w:val="single" w:color="DDD5C4" w:sz="4"/>
              <w:left w:val="single" w:color="DDD5C4" w:sz="4"/>
              <w:bottom w:val="single" w:color="DDD5C4" w:sz="4"/>
              <w:right w:val="single" w:color="DDD5C4" w:sz="4"/>
            </w:tcBorders>
            <w:shd w:fill="FFFFFF" w:val="clear"/>
            <w:tcMar>
              <w:top w:type="dxa" w:w="80"/>
              <w:left w:type="dxa" w:w="120"/>
              <w:bottom w:type="dxa" w:w="80"/>
              <w:right w:type="dxa" w:w="120"/>
            </w:tcMar>
          </w:tcPr>
          <w:p>
            <w:r>
              <w:rPr>
                <w:rFonts w:ascii="Arial" w:cs="Arial" w:eastAsia="Arial" w:hAnsi="Arial"/>
                <w:i w:val="false"/>
                <w:iCs w:val="false"/>
                <w:color w:val="3A3A3A"/>
                <w:sz w:val="16"/>
                <w:szCs w:val="16"/>
              </w:rPr>
              <w:t xml:space="preserve"> </w:t>
            </w:r>
          </w:p>
        </w:tc>
        <w:tc>
          <w:tcPr>
            <w:tcW w:type="dxa" w:w="2200"/>
            <w:tcBorders>
              <w:top w:val="single" w:color="DDD5C4" w:sz="4"/>
              <w:left w:val="single" w:color="DDD5C4" w:sz="4"/>
              <w:bottom w:val="single" w:color="DDD5C4" w:sz="4"/>
              <w:right w:val="single" w:color="DDD5C4" w:sz="4"/>
            </w:tcBorders>
            <w:shd w:fill="FFFFFF" w:val="clear"/>
            <w:tcMar>
              <w:top w:type="dxa" w:w="80"/>
              <w:left w:type="dxa" w:w="120"/>
              <w:bottom w:type="dxa" w:w="80"/>
              <w:right w:type="dxa" w:w="120"/>
            </w:tcMar>
          </w:tcPr>
          <w:p>
            <w:r>
              <w:rPr>
                <w:rFonts w:ascii="Arial" w:cs="Arial" w:eastAsia="Arial" w:hAnsi="Arial"/>
                <w:i w:val="false"/>
                <w:iCs w:val="false"/>
                <w:color w:val="3A3A3A"/>
                <w:sz w:val="16"/>
                <w:szCs w:val="16"/>
              </w:rPr>
              <w:t xml:space="preserve"> </w:t>
            </w:r>
          </w:p>
        </w:tc>
        <w:tc>
          <w:tcPr>
            <w:tcW w:type="dxa" w:w="3558"/>
            <w:tcBorders>
              <w:top w:val="single" w:color="DDD5C4" w:sz="4"/>
              <w:left w:val="single" w:color="DDD5C4" w:sz="4"/>
              <w:bottom w:val="single" w:color="DDD5C4" w:sz="4"/>
              <w:right w:val="single" w:color="DDD5C4" w:sz="4"/>
            </w:tcBorders>
            <w:shd w:fill="FFFFFF" w:val="clear"/>
            <w:tcMar>
              <w:top w:type="dxa" w:w="80"/>
              <w:left w:type="dxa" w:w="120"/>
              <w:bottom w:type="dxa" w:w="80"/>
              <w:right w:type="dxa" w:w="120"/>
            </w:tcMar>
          </w:tcPr>
          <w:p>
            <w:r>
              <w:rPr>
                <w:rFonts w:ascii="Arial" w:cs="Arial" w:eastAsia="Arial" w:hAnsi="Arial"/>
                <w:i w:val="false"/>
                <w:iCs w:val="false"/>
                <w:color w:val="3A3A3A"/>
                <w:sz w:val="16"/>
                <w:szCs w:val="16"/>
              </w:rPr>
              <w:t xml:space="preserve"> </w:t>
            </w:r>
          </w:p>
        </w:tc>
      </w:tr>
      <w:tr>
        <w:tc>
          <w:tcPr>
            <w:tcW w:type="dxa" w:w="3800"/>
            <w:tcBorders>
              <w:top w:val="single" w:color="DDD5C4" w:sz="4"/>
              <w:left w:val="single" w:color="DDD5C4" w:sz="4"/>
              <w:bottom w:val="single" w:color="DDD5C4" w:sz="4"/>
              <w:right w:val="single" w:color="DDD5C4" w:sz="4"/>
            </w:tcBorders>
            <w:shd w:fill="FFFFFF" w:val="clear"/>
            <w:tcMar>
              <w:top w:type="dxa" w:w="80"/>
              <w:left w:type="dxa" w:w="120"/>
              <w:bottom w:type="dxa" w:w="80"/>
              <w:right w:type="dxa" w:w="120"/>
            </w:tcMar>
          </w:tcPr>
          <w:p>
            <w:r>
              <w:rPr>
                <w:rFonts w:ascii="Arial" w:cs="Arial" w:eastAsia="Arial" w:hAnsi="Arial"/>
                <w:i w:val="false"/>
                <w:iCs w:val="false"/>
                <w:color w:val="3A3A3A"/>
                <w:sz w:val="16"/>
                <w:szCs w:val="16"/>
              </w:rPr>
              <w:t xml:space="preserve"> </w:t>
            </w:r>
          </w:p>
        </w:tc>
        <w:tc>
          <w:tcPr>
            <w:tcW w:type="dxa" w:w="2200"/>
            <w:tcBorders>
              <w:top w:val="single" w:color="DDD5C4" w:sz="4"/>
              <w:left w:val="single" w:color="DDD5C4" w:sz="4"/>
              <w:bottom w:val="single" w:color="DDD5C4" w:sz="4"/>
              <w:right w:val="single" w:color="DDD5C4" w:sz="4"/>
            </w:tcBorders>
            <w:shd w:fill="FFFFFF" w:val="clear"/>
            <w:tcMar>
              <w:top w:type="dxa" w:w="80"/>
              <w:left w:type="dxa" w:w="120"/>
              <w:bottom w:type="dxa" w:w="80"/>
              <w:right w:type="dxa" w:w="120"/>
            </w:tcMar>
          </w:tcPr>
          <w:p>
            <w:r>
              <w:rPr>
                <w:rFonts w:ascii="Arial" w:cs="Arial" w:eastAsia="Arial" w:hAnsi="Arial"/>
                <w:i w:val="false"/>
                <w:iCs w:val="false"/>
                <w:color w:val="3A3A3A"/>
                <w:sz w:val="16"/>
                <w:szCs w:val="16"/>
              </w:rPr>
              <w:t xml:space="preserve"> </w:t>
            </w:r>
          </w:p>
        </w:tc>
        <w:tc>
          <w:tcPr>
            <w:tcW w:type="dxa" w:w="2200"/>
            <w:tcBorders>
              <w:top w:val="single" w:color="DDD5C4" w:sz="4"/>
              <w:left w:val="single" w:color="DDD5C4" w:sz="4"/>
              <w:bottom w:val="single" w:color="DDD5C4" w:sz="4"/>
              <w:right w:val="single" w:color="DDD5C4" w:sz="4"/>
            </w:tcBorders>
            <w:shd w:fill="FFFFFF" w:val="clear"/>
            <w:tcMar>
              <w:top w:type="dxa" w:w="80"/>
              <w:left w:type="dxa" w:w="120"/>
              <w:bottom w:type="dxa" w:w="80"/>
              <w:right w:type="dxa" w:w="120"/>
            </w:tcMar>
          </w:tcPr>
          <w:p>
            <w:r>
              <w:rPr>
                <w:rFonts w:ascii="Arial" w:cs="Arial" w:eastAsia="Arial" w:hAnsi="Arial"/>
                <w:i w:val="false"/>
                <w:iCs w:val="false"/>
                <w:color w:val="3A3A3A"/>
                <w:sz w:val="16"/>
                <w:szCs w:val="16"/>
              </w:rPr>
              <w:t xml:space="preserve"> </w:t>
            </w:r>
          </w:p>
        </w:tc>
        <w:tc>
          <w:tcPr>
            <w:tcW w:type="dxa" w:w="2200"/>
            <w:tcBorders>
              <w:top w:val="single" w:color="DDD5C4" w:sz="4"/>
              <w:left w:val="single" w:color="DDD5C4" w:sz="4"/>
              <w:bottom w:val="single" w:color="DDD5C4" w:sz="4"/>
              <w:right w:val="single" w:color="DDD5C4" w:sz="4"/>
            </w:tcBorders>
            <w:shd w:fill="FFFFFF" w:val="clear"/>
            <w:tcMar>
              <w:top w:type="dxa" w:w="80"/>
              <w:left w:type="dxa" w:w="120"/>
              <w:bottom w:type="dxa" w:w="80"/>
              <w:right w:type="dxa" w:w="120"/>
            </w:tcMar>
          </w:tcPr>
          <w:p>
            <w:r>
              <w:rPr>
                <w:rFonts w:ascii="Arial" w:cs="Arial" w:eastAsia="Arial" w:hAnsi="Arial"/>
                <w:i w:val="false"/>
                <w:iCs w:val="false"/>
                <w:color w:val="3A3A3A"/>
                <w:sz w:val="16"/>
                <w:szCs w:val="16"/>
              </w:rPr>
              <w:t xml:space="preserve"> </w:t>
            </w:r>
          </w:p>
        </w:tc>
        <w:tc>
          <w:tcPr>
            <w:tcW w:type="dxa" w:w="3558"/>
            <w:tcBorders>
              <w:top w:val="single" w:color="DDD5C4" w:sz="4"/>
              <w:left w:val="single" w:color="DDD5C4" w:sz="4"/>
              <w:bottom w:val="single" w:color="DDD5C4" w:sz="4"/>
              <w:right w:val="single" w:color="DDD5C4" w:sz="4"/>
            </w:tcBorders>
            <w:shd w:fill="FFFFFF" w:val="clear"/>
            <w:tcMar>
              <w:top w:type="dxa" w:w="80"/>
              <w:left w:type="dxa" w:w="120"/>
              <w:bottom w:type="dxa" w:w="80"/>
              <w:right w:type="dxa" w:w="120"/>
            </w:tcMar>
          </w:tcPr>
          <w:p>
            <w:r>
              <w:rPr>
                <w:rFonts w:ascii="Arial" w:cs="Arial" w:eastAsia="Arial" w:hAnsi="Arial"/>
                <w:i w:val="false"/>
                <w:iCs w:val="false"/>
                <w:color w:val="3A3A3A"/>
                <w:sz w:val="16"/>
                <w:szCs w:val="16"/>
              </w:rPr>
              <w:t xml:space="preserve"> </w:t>
            </w:r>
          </w:p>
        </w:tc>
      </w:tr>
      <w:tr>
        <w:tc>
          <w:tcPr>
            <w:tcW w:type="dxa" w:w="3800"/>
            <w:tcBorders>
              <w:top w:val="single" w:color="DDD5C4" w:sz="4"/>
              <w:left w:val="single" w:color="DDD5C4" w:sz="4"/>
              <w:bottom w:val="single" w:color="DDD5C4" w:sz="4"/>
              <w:right w:val="single" w:color="DDD5C4" w:sz="4"/>
            </w:tcBorders>
            <w:shd w:fill="FFFFFF" w:val="clear"/>
            <w:tcMar>
              <w:top w:type="dxa" w:w="80"/>
              <w:left w:type="dxa" w:w="120"/>
              <w:bottom w:type="dxa" w:w="80"/>
              <w:right w:type="dxa" w:w="120"/>
            </w:tcMar>
          </w:tcPr>
          <w:p>
            <w:r>
              <w:rPr>
                <w:rFonts w:ascii="Arial" w:cs="Arial" w:eastAsia="Arial" w:hAnsi="Arial"/>
                <w:i w:val="false"/>
                <w:iCs w:val="false"/>
                <w:color w:val="3A3A3A"/>
                <w:sz w:val="16"/>
                <w:szCs w:val="16"/>
              </w:rPr>
              <w:t xml:space="preserve"> </w:t>
            </w:r>
          </w:p>
        </w:tc>
        <w:tc>
          <w:tcPr>
            <w:tcW w:type="dxa" w:w="2200"/>
            <w:tcBorders>
              <w:top w:val="single" w:color="DDD5C4" w:sz="4"/>
              <w:left w:val="single" w:color="DDD5C4" w:sz="4"/>
              <w:bottom w:val="single" w:color="DDD5C4" w:sz="4"/>
              <w:right w:val="single" w:color="DDD5C4" w:sz="4"/>
            </w:tcBorders>
            <w:shd w:fill="FFFFFF" w:val="clear"/>
            <w:tcMar>
              <w:top w:type="dxa" w:w="80"/>
              <w:left w:type="dxa" w:w="120"/>
              <w:bottom w:type="dxa" w:w="80"/>
              <w:right w:type="dxa" w:w="120"/>
            </w:tcMar>
          </w:tcPr>
          <w:p>
            <w:r>
              <w:rPr>
                <w:rFonts w:ascii="Arial" w:cs="Arial" w:eastAsia="Arial" w:hAnsi="Arial"/>
                <w:i w:val="false"/>
                <w:iCs w:val="false"/>
                <w:color w:val="3A3A3A"/>
                <w:sz w:val="16"/>
                <w:szCs w:val="16"/>
              </w:rPr>
              <w:t xml:space="preserve"> </w:t>
            </w:r>
          </w:p>
        </w:tc>
        <w:tc>
          <w:tcPr>
            <w:tcW w:type="dxa" w:w="2200"/>
            <w:tcBorders>
              <w:top w:val="single" w:color="DDD5C4" w:sz="4"/>
              <w:left w:val="single" w:color="DDD5C4" w:sz="4"/>
              <w:bottom w:val="single" w:color="DDD5C4" w:sz="4"/>
              <w:right w:val="single" w:color="DDD5C4" w:sz="4"/>
            </w:tcBorders>
            <w:shd w:fill="FFFFFF" w:val="clear"/>
            <w:tcMar>
              <w:top w:type="dxa" w:w="80"/>
              <w:left w:type="dxa" w:w="120"/>
              <w:bottom w:type="dxa" w:w="80"/>
              <w:right w:type="dxa" w:w="120"/>
            </w:tcMar>
          </w:tcPr>
          <w:p>
            <w:r>
              <w:rPr>
                <w:rFonts w:ascii="Arial" w:cs="Arial" w:eastAsia="Arial" w:hAnsi="Arial"/>
                <w:i w:val="false"/>
                <w:iCs w:val="false"/>
                <w:color w:val="3A3A3A"/>
                <w:sz w:val="16"/>
                <w:szCs w:val="16"/>
              </w:rPr>
              <w:t xml:space="preserve"> </w:t>
            </w:r>
          </w:p>
        </w:tc>
        <w:tc>
          <w:tcPr>
            <w:tcW w:type="dxa" w:w="2200"/>
            <w:tcBorders>
              <w:top w:val="single" w:color="DDD5C4" w:sz="4"/>
              <w:left w:val="single" w:color="DDD5C4" w:sz="4"/>
              <w:bottom w:val="single" w:color="DDD5C4" w:sz="4"/>
              <w:right w:val="single" w:color="DDD5C4" w:sz="4"/>
            </w:tcBorders>
            <w:shd w:fill="FFFFFF" w:val="clear"/>
            <w:tcMar>
              <w:top w:type="dxa" w:w="80"/>
              <w:left w:type="dxa" w:w="120"/>
              <w:bottom w:type="dxa" w:w="80"/>
              <w:right w:type="dxa" w:w="120"/>
            </w:tcMar>
          </w:tcPr>
          <w:p>
            <w:r>
              <w:rPr>
                <w:rFonts w:ascii="Arial" w:cs="Arial" w:eastAsia="Arial" w:hAnsi="Arial"/>
                <w:i w:val="false"/>
                <w:iCs w:val="false"/>
                <w:color w:val="3A3A3A"/>
                <w:sz w:val="16"/>
                <w:szCs w:val="16"/>
              </w:rPr>
              <w:t xml:space="preserve"> </w:t>
            </w:r>
          </w:p>
        </w:tc>
        <w:tc>
          <w:tcPr>
            <w:tcW w:type="dxa" w:w="3558"/>
            <w:tcBorders>
              <w:top w:val="single" w:color="DDD5C4" w:sz="4"/>
              <w:left w:val="single" w:color="DDD5C4" w:sz="4"/>
              <w:bottom w:val="single" w:color="DDD5C4" w:sz="4"/>
              <w:right w:val="single" w:color="DDD5C4" w:sz="4"/>
            </w:tcBorders>
            <w:shd w:fill="FFFFFF" w:val="clear"/>
            <w:tcMar>
              <w:top w:type="dxa" w:w="80"/>
              <w:left w:type="dxa" w:w="120"/>
              <w:bottom w:type="dxa" w:w="80"/>
              <w:right w:type="dxa" w:w="120"/>
            </w:tcMar>
          </w:tcPr>
          <w:p>
            <w:r>
              <w:rPr>
                <w:rFonts w:ascii="Arial" w:cs="Arial" w:eastAsia="Arial" w:hAnsi="Arial"/>
                <w:i w:val="false"/>
                <w:iCs w:val="false"/>
                <w:color w:val="3A3A3A"/>
                <w:sz w:val="16"/>
                <w:szCs w:val="16"/>
              </w:rPr>
              <w:t xml:space="preserve"> </w:t>
            </w:r>
          </w:p>
        </w:tc>
      </w:tr>
      <w:tr>
        <w:tc>
          <w:tcPr>
            <w:tcW w:type="dxa" w:w="3800"/>
            <w:tcBorders>
              <w:top w:val="single" w:color="DDD5C4" w:sz="4"/>
              <w:left w:val="single" w:color="DDD5C4" w:sz="4"/>
              <w:bottom w:val="single" w:color="DDD5C4" w:sz="4"/>
              <w:right w:val="single" w:color="DDD5C4" w:sz="4"/>
            </w:tcBorders>
            <w:shd w:fill="FFFFFF" w:val="clear"/>
            <w:tcMar>
              <w:top w:type="dxa" w:w="80"/>
              <w:left w:type="dxa" w:w="120"/>
              <w:bottom w:type="dxa" w:w="80"/>
              <w:right w:type="dxa" w:w="120"/>
            </w:tcMar>
          </w:tcPr>
          <w:p>
            <w:r>
              <w:rPr>
                <w:rFonts w:ascii="Arial" w:cs="Arial" w:eastAsia="Arial" w:hAnsi="Arial"/>
                <w:i w:val="false"/>
                <w:iCs w:val="false"/>
                <w:color w:val="3A3A3A"/>
                <w:sz w:val="16"/>
                <w:szCs w:val="16"/>
              </w:rPr>
              <w:t xml:space="preserve"> </w:t>
            </w:r>
          </w:p>
        </w:tc>
        <w:tc>
          <w:tcPr>
            <w:tcW w:type="dxa" w:w="2200"/>
            <w:tcBorders>
              <w:top w:val="single" w:color="DDD5C4" w:sz="4"/>
              <w:left w:val="single" w:color="DDD5C4" w:sz="4"/>
              <w:bottom w:val="single" w:color="DDD5C4" w:sz="4"/>
              <w:right w:val="single" w:color="DDD5C4" w:sz="4"/>
            </w:tcBorders>
            <w:shd w:fill="FFFFFF" w:val="clear"/>
            <w:tcMar>
              <w:top w:type="dxa" w:w="80"/>
              <w:left w:type="dxa" w:w="120"/>
              <w:bottom w:type="dxa" w:w="80"/>
              <w:right w:type="dxa" w:w="120"/>
            </w:tcMar>
          </w:tcPr>
          <w:p>
            <w:r>
              <w:rPr>
                <w:rFonts w:ascii="Arial" w:cs="Arial" w:eastAsia="Arial" w:hAnsi="Arial"/>
                <w:i w:val="false"/>
                <w:iCs w:val="false"/>
                <w:color w:val="3A3A3A"/>
                <w:sz w:val="16"/>
                <w:szCs w:val="16"/>
              </w:rPr>
              <w:t xml:space="preserve"> </w:t>
            </w:r>
          </w:p>
        </w:tc>
        <w:tc>
          <w:tcPr>
            <w:tcW w:type="dxa" w:w="2200"/>
            <w:tcBorders>
              <w:top w:val="single" w:color="DDD5C4" w:sz="4"/>
              <w:left w:val="single" w:color="DDD5C4" w:sz="4"/>
              <w:bottom w:val="single" w:color="DDD5C4" w:sz="4"/>
              <w:right w:val="single" w:color="DDD5C4" w:sz="4"/>
            </w:tcBorders>
            <w:shd w:fill="FFFFFF" w:val="clear"/>
            <w:tcMar>
              <w:top w:type="dxa" w:w="80"/>
              <w:left w:type="dxa" w:w="120"/>
              <w:bottom w:type="dxa" w:w="80"/>
              <w:right w:type="dxa" w:w="120"/>
            </w:tcMar>
          </w:tcPr>
          <w:p>
            <w:r>
              <w:rPr>
                <w:rFonts w:ascii="Arial" w:cs="Arial" w:eastAsia="Arial" w:hAnsi="Arial"/>
                <w:i w:val="false"/>
                <w:iCs w:val="false"/>
                <w:color w:val="3A3A3A"/>
                <w:sz w:val="16"/>
                <w:szCs w:val="16"/>
              </w:rPr>
              <w:t xml:space="preserve"> </w:t>
            </w:r>
          </w:p>
        </w:tc>
        <w:tc>
          <w:tcPr>
            <w:tcW w:type="dxa" w:w="2200"/>
            <w:tcBorders>
              <w:top w:val="single" w:color="DDD5C4" w:sz="4"/>
              <w:left w:val="single" w:color="DDD5C4" w:sz="4"/>
              <w:bottom w:val="single" w:color="DDD5C4" w:sz="4"/>
              <w:right w:val="single" w:color="DDD5C4" w:sz="4"/>
            </w:tcBorders>
            <w:shd w:fill="FFFFFF" w:val="clear"/>
            <w:tcMar>
              <w:top w:type="dxa" w:w="80"/>
              <w:left w:type="dxa" w:w="120"/>
              <w:bottom w:type="dxa" w:w="80"/>
              <w:right w:type="dxa" w:w="120"/>
            </w:tcMar>
          </w:tcPr>
          <w:p>
            <w:r>
              <w:rPr>
                <w:rFonts w:ascii="Arial" w:cs="Arial" w:eastAsia="Arial" w:hAnsi="Arial"/>
                <w:i w:val="false"/>
                <w:iCs w:val="false"/>
                <w:color w:val="3A3A3A"/>
                <w:sz w:val="16"/>
                <w:szCs w:val="16"/>
              </w:rPr>
              <w:t xml:space="preserve"> </w:t>
            </w:r>
          </w:p>
        </w:tc>
        <w:tc>
          <w:tcPr>
            <w:tcW w:type="dxa" w:w="3558"/>
            <w:tcBorders>
              <w:top w:val="single" w:color="DDD5C4" w:sz="4"/>
              <w:left w:val="single" w:color="DDD5C4" w:sz="4"/>
              <w:bottom w:val="single" w:color="DDD5C4" w:sz="4"/>
              <w:right w:val="single" w:color="DDD5C4" w:sz="4"/>
            </w:tcBorders>
            <w:shd w:fill="FFFFFF" w:val="clear"/>
            <w:tcMar>
              <w:top w:type="dxa" w:w="80"/>
              <w:left w:type="dxa" w:w="120"/>
              <w:bottom w:type="dxa" w:w="80"/>
              <w:right w:type="dxa" w:w="120"/>
            </w:tcMar>
          </w:tcPr>
          <w:p>
            <w:r>
              <w:rPr>
                <w:rFonts w:ascii="Arial" w:cs="Arial" w:eastAsia="Arial" w:hAnsi="Arial"/>
                <w:i w:val="false"/>
                <w:iCs w:val="false"/>
                <w:color w:val="3A3A3A"/>
                <w:sz w:val="16"/>
                <w:szCs w:val="16"/>
              </w:rPr>
              <w:t xml:space="preserve"> </w:t>
            </w:r>
          </w:p>
        </w:tc>
      </w:tr>
    </w:tbl>
    <w:p>
      <w:pPr>
        <w:spacing w:after="0" w:before="280"/>
      </w:pPr>
      <w:r>
        <w:rPr>
          <w:rFonts w:ascii="Arial" w:cs="Arial" w:eastAsia="Arial" w:hAnsi="Arial"/>
          <w:color w:val="6B6B66"/>
          <w:sz w:val="14"/>
          <w:szCs w:val="14"/>
        </w:rPr>
        <w:t xml:space="preserve">© 2026 Bouddi Atelier · Sydney, NSW Australia · ABN 81 303 387 265 · </w:t>
      </w:r>
      <w:r>
        <w:rPr>
          <w:rFonts w:ascii="Arial" w:cs="Arial" w:eastAsia="Arial" w:hAnsi="Arial"/>
          <w:color w:val="6B6B66"/>
          <w:sz w:val="14"/>
          <w:szCs w:val="14"/>
        </w:rPr>
        <w:t xml:space="preserve">michael@bouddiatelier.com.au</w:t>
      </w:r>
      <w:r>
        <w:rPr>
          <w:rFonts w:ascii="Arial" w:cs="Arial" w:eastAsia="Arial" w:hAnsi="Arial"/>
          <w:i/>
          <w:iCs/>
          <w:color w:val="6B6B66"/>
          <w:sz w:val="14"/>
          <w:szCs w:val="14"/>
        </w:rPr>
        <w:t xml:space="preserve">  ·  This is the Strategy lens at Stage 02 of the Bouddi Framing Process. The engaged register is delivered inside the Bouddi Method.</w:t>
      </w:r>
    </w:p>
    <w:sectPr>
      <w:pgSz w:w="16838" w:h="11906" w:orient="landscape"/>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A3A3A"/>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Bouddi Investment Position Matrix</dc:title>
  <dc:creator>Bouddi Atelier</dc:creator>
  <dc:description>Self-serve canvas for placing AI investments on Strategic Centrality × Defensibility.</dc:description>
  <cp:lastModifiedBy>Un-named</cp:lastModifiedBy>
  <cp:revision>1</cp:revision>
  <dcterms:created xsi:type="dcterms:W3CDTF">2026-05-09T06:35:57.978Z</dcterms:created>
  <dcterms:modified xsi:type="dcterms:W3CDTF">2026-05-09T06:35:57.978Z</dcterms:modified>
</cp:coreProperties>
</file>

<file path=docProps/custom.xml><?xml version="1.0" encoding="utf-8"?>
<Properties xmlns="http://schemas.openxmlformats.org/officeDocument/2006/custom-properties" xmlns:vt="http://schemas.openxmlformats.org/officeDocument/2006/docPropsVTypes"/>
</file>